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A8350">
      <w:pPr>
        <w:widowControl/>
        <w:spacing w:line="560" w:lineRule="exact"/>
        <w:jc w:val="left"/>
        <w:rPr>
          <w:rFonts w:ascii="仿宋_GB2312" w:eastAsia="仿宋_GB2312"/>
          <w:sz w:val="32"/>
          <w:szCs w:val="28"/>
        </w:rPr>
      </w:pPr>
      <w:bookmarkStart w:id="0" w:name="_GoBack"/>
      <w:r>
        <w:rPr>
          <w:rFonts w:hint="eastAsia" w:ascii="仿宋_GB2312" w:eastAsia="仿宋_GB2312"/>
          <w:sz w:val="32"/>
          <w:szCs w:val="28"/>
        </w:rPr>
        <w:t>附件1：</w:t>
      </w:r>
    </w:p>
    <w:p w14:paraId="4BFF14DC">
      <w:pPr>
        <w:spacing w:before="156" w:beforeLines="50"/>
        <w:jc w:val="center"/>
        <w:rPr>
          <w:rFonts w:ascii="方正小标宋简体" w:hAnsi="华文中宋" w:eastAsia="方正小标宋简体"/>
          <w:bCs/>
          <w:sz w:val="36"/>
          <w:szCs w:val="28"/>
        </w:rPr>
      </w:pPr>
      <w:r>
        <w:rPr>
          <w:rFonts w:hint="eastAsia" w:ascii="方正小标宋简体" w:hAnsi="华文中宋" w:eastAsia="方正小标宋简体"/>
          <w:bCs/>
          <w:sz w:val="36"/>
          <w:szCs w:val="28"/>
        </w:rPr>
        <w:t>高校党建研究专业委员会</w:t>
      </w:r>
      <w:r>
        <w:rPr>
          <w:rFonts w:ascii="方正小标宋简体" w:hAnsi="华文中宋" w:eastAsia="方正小标宋简体"/>
          <w:bCs/>
          <w:sz w:val="36"/>
          <w:szCs w:val="28"/>
        </w:rPr>
        <w:t>2023</w:t>
      </w:r>
      <w:r>
        <w:rPr>
          <w:rFonts w:hint="eastAsia" w:ascii="方正小标宋简体" w:hAnsi="华文中宋" w:eastAsia="方正小标宋简体"/>
          <w:bCs/>
          <w:sz w:val="36"/>
          <w:szCs w:val="28"/>
        </w:rPr>
        <w:t>年课题指南</w:t>
      </w:r>
    </w:p>
    <w:bookmarkEnd w:id="0"/>
    <w:p w14:paraId="7C2CE114">
      <w:pPr>
        <w:jc w:val="center"/>
        <w:rPr>
          <w:rFonts w:ascii="华文中宋" w:hAnsi="华文中宋" w:eastAsia="华文中宋"/>
          <w:b/>
          <w:bCs/>
          <w:szCs w:val="24"/>
        </w:rPr>
      </w:pPr>
    </w:p>
    <w:p w14:paraId="724270E6">
      <w:pPr>
        <w:spacing w:line="560" w:lineRule="exact"/>
        <w:ind w:firstLine="643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一、综合类</w:t>
      </w:r>
    </w:p>
    <w:p w14:paraId="488A2F89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 新时代高校党的建设和组织工作重大成就和宝贵经验研究</w:t>
      </w:r>
    </w:p>
    <w:p w14:paraId="702D11C6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2. </w:t>
      </w:r>
      <w:r>
        <w:rPr>
          <w:rFonts w:hint="eastAsia" w:ascii="仿宋_GB2312" w:eastAsia="仿宋_GB2312"/>
          <w:sz w:val="32"/>
        </w:rPr>
        <w:t>完善党中央重大决策部署落实机制研究</w:t>
      </w:r>
    </w:p>
    <w:p w14:paraId="5AF7B732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. 推动新时代高校组织工作高质量发展问题研究</w:t>
      </w:r>
    </w:p>
    <w:p w14:paraId="6A91F9D9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. 高校党建工作质量评价体系研究</w:t>
      </w:r>
    </w:p>
    <w:p w14:paraId="3E851D6E">
      <w:pPr>
        <w:spacing w:line="560" w:lineRule="exact"/>
        <w:ind w:right="-197" w:rightChars="-94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.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推动高校党建与高等教育事业发展深度融合路径研究</w:t>
      </w:r>
    </w:p>
    <w:p w14:paraId="06CD8402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. 高质量开展党内学习教育活动实践与经验研究</w:t>
      </w:r>
    </w:p>
    <w:p w14:paraId="42D9F7A2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7</w:t>
      </w:r>
      <w:r>
        <w:rPr>
          <w:rFonts w:hint="eastAsia" w:ascii="仿宋_GB2312" w:eastAsia="仿宋_GB2312"/>
          <w:sz w:val="32"/>
        </w:rPr>
        <w:t>. 推动习近平新时代中国特色社会主义思想入脑入心方法研究</w:t>
      </w:r>
    </w:p>
    <w:p w14:paraId="73C3A2F8">
      <w:pPr>
        <w:spacing w:line="560" w:lineRule="exact"/>
        <w:ind w:right="-340" w:rightChars="-162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8. </w:t>
      </w:r>
      <w:r>
        <w:rPr>
          <w:rFonts w:hint="eastAsia" w:ascii="仿宋_GB2312" w:eastAsia="仿宋_GB2312"/>
          <w:sz w:val="32"/>
        </w:rPr>
        <w:t>健全党统一领导、全面覆盖、权威高效的监督体系研究</w:t>
      </w:r>
    </w:p>
    <w:p w14:paraId="4E35F316">
      <w:pPr>
        <w:spacing w:line="560" w:lineRule="exact"/>
        <w:ind w:right="-340" w:rightChars="-162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9. </w:t>
      </w:r>
      <w:r>
        <w:rPr>
          <w:rFonts w:hint="eastAsia" w:ascii="仿宋_GB2312" w:eastAsia="仿宋_GB2312"/>
          <w:sz w:val="32"/>
        </w:rPr>
        <w:t>完善党的自我革命制度规范体系研究</w:t>
      </w:r>
    </w:p>
    <w:p w14:paraId="1B6FE6F4">
      <w:pPr>
        <w:spacing w:line="560" w:lineRule="exact"/>
        <w:ind w:right="-340" w:rightChars="-162"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0.</w:t>
      </w:r>
      <w:r>
        <w:rPr>
          <w:rFonts w:hint="eastAsia" w:ascii="仿宋_GB2312" w:eastAsia="仿宋_GB2312"/>
          <w:sz w:val="32"/>
        </w:rPr>
        <w:t>加强新时代高校廉洁文化建设研究</w:t>
      </w:r>
    </w:p>
    <w:p w14:paraId="6AE79F33">
      <w:pPr>
        <w:spacing w:line="560" w:lineRule="exact"/>
        <w:ind w:firstLine="640"/>
        <w:rPr>
          <w:rFonts w:ascii="仿宋_GB2312" w:eastAsia="仿宋_GB2312"/>
          <w:sz w:val="32"/>
        </w:rPr>
      </w:pPr>
    </w:p>
    <w:p w14:paraId="0CF8AC6B">
      <w:pPr>
        <w:spacing w:line="560" w:lineRule="exact"/>
        <w:ind w:firstLine="643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二、干部队伍建设类</w:t>
      </w:r>
    </w:p>
    <w:p w14:paraId="5B5FCD61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 高校完善党的领导体制和运行机制研究</w:t>
      </w:r>
    </w:p>
    <w:p w14:paraId="416A8E50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 新时期高校领导班子民主集中制建设研究</w:t>
      </w:r>
    </w:p>
    <w:p w14:paraId="420D221F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 高校做深做实干部政治素质考察的探索与实践</w:t>
      </w:r>
    </w:p>
    <w:p w14:paraId="14227575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. 健全培养选拔优秀年轻干部常态化机制研究</w:t>
      </w:r>
    </w:p>
    <w:p w14:paraId="726034D3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. 激励高校干部新担当新作为的有效路径研究</w:t>
      </w:r>
    </w:p>
    <w:p w14:paraId="3659364D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. 高校“双肩挑”干部的培养和储备研究</w:t>
      </w:r>
    </w:p>
    <w:p w14:paraId="0D225DD3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7</w:t>
      </w:r>
      <w:r>
        <w:rPr>
          <w:rFonts w:hint="eastAsia" w:ascii="仿宋_GB2312" w:eastAsia="仿宋_GB2312"/>
          <w:sz w:val="32"/>
        </w:rPr>
        <w:t>. 推进高校领导干部能上能下科学化常态化长效化机制研究</w:t>
      </w:r>
    </w:p>
    <w:p w14:paraId="3AC1CD08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</w:t>
      </w:r>
      <w:r>
        <w:rPr>
          <w:rFonts w:ascii="仿宋_GB2312" w:eastAsia="仿宋_GB2312"/>
          <w:sz w:val="32"/>
        </w:rPr>
        <w:t xml:space="preserve">. </w:t>
      </w:r>
      <w:r>
        <w:rPr>
          <w:rFonts w:hint="eastAsia" w:ascii="仿宋_GB2312" w:eastAsia="仿宋_GB2312"/>
          <w:sz w:val="32"/>
        </w:rPr>
        <w:t>加强对高校干部全方位管理和经常性监督研究</w:t>
      </w:r>
    </w:p>
    <w:p w14:paraId="321D65C8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 xml:space="preserve">9. </w:t>
      </w:r>
      <w:r>
        <w:rPr>
          <w:rFonts w:hint="eastAsia" w:ascii="仿宋_GB2312" w:eastAsia="仿宋_GB2312"/>
          <w:sz w:val="32"/>
        </w:rPr>
        <w:t>加强换届后领导班子思想政治建设研究</w:t>
      </w:r>
    </w:p>
    <w:p w14:paraId="61DF58A8">
      <w:pPr>
        <w:spacing w:line="560" w:lineRule="exact"/>
        <w:ind w:right="225" w:rightChars="107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10</w:t>
      </w:r>
      <w:r>
        <w:rPr>
          <w:rFonts w:hint="eastAsia" w:ascii="仿宋_GB2312" w:eastAsia="仿宋_GB2312"/>
          <w:sz w:val="32"/>
        </w:rPr>
        <w:t>.高校深化人才发展体制机制改革研究</w:t>
      </w:r>
    </w:p>
    <w:p w14:paraId="14F12695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11</w:t>
      </w:r>
      <w:r>
        <w:rPr>
          <w:rFonts w:hint="eastAsia" w:ascii="仿宋_GB2312" w:eastAsia="仿宋_GB2312"/>
          <w:sz w:val="32"/>
        </w:rPr>
        <w:t>.高校加快建设国家战略人才力量研究</w:t>
      </w:r>
    </w:p>
    <w:p w14:paraId="1C1FFD82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2.</w:t>
      </w:r>
      <w:r>
        <w:rPr>
          <w:rFonts w:hint="eastAsia" w:ascii="仿宋_GB2312" w:eastAsia="仿宋_GB2312"/>
          <w:sz w:val="32"/>
        </w:rPr>
        <w:t>高校党管人才机制建设研究</w:t>
      </w:r>
    </w:p>
    <w:p w14:paraId="2BB4C1F9">
      <w:pPr>
        <w:spacing w:line="560" w:lineRule="exact"/>
        <w:ind w:firstLine="640"/>
        <w:rPr>
          <w:rFonts w:ascii="仿宋_GB2312" w:eastAsia="仿宋_GB2312"/>
          <w:sz w:val="32"/>
        </w:rPr>
      </w:pPr>
    </w:p>
    <w:p w14:paraId="4451800A">
      <w:pPr>
        <w:spacing w:line="560" w:lineRule="exact"/>
        <w:ind w:firstLine="643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三、党组织建设类</w:t>
      </w:r>
    </w:p>
    <w:p w14:paraId="5FD3B9C2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 新时代提升高校学生党员发展质量研究</w:t>
      </w:r>
    </w:p>
    <w:p w14:paraId="6C1C610F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. 加强高校高层次人才/青年教师党员发展工作研究</w:t>
      </w:r>
    </w:p>
    <w:p w14:paraId="219562B7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. 强化高校教师/学生/医生党支部政治功能研究</w:t>
      </w:r>
    </w:p>
    <w:p w14:paraId="6DB08AEE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. 教师党支部书记“双带头人”培育机制研究</w:t>
      </w:r>
    </w:p>
    <w:p w14:paraId="09EACEDA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. 建设高素质专业化党务工作队伍研究</w:t>
      </w:r>
    </w:p>
    <w:p w14:paraId="5F0B5F60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. 新形势下高校健全和完善组织体系研究</w:t>
      </w:r>
    </w:p>
    <w:p w14:paraId="32B13206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7</w:t>
      </w:r>
      <w:r>
        <w:rPr>
          <w:rFonts w:hint="eastAsia" w:ascii="仿宋_GB2312" w:eastAsia="仿宋_GB2312"/>
          <w:sz w:val="32"/>
        </w:rPr>
        <w:t>. 重大突发事件中党员发挥先锋模范作用机制研究</w:t>
      </w:r>
    </w:p>
    <w:p w14:paraId="73809EB7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8</w:t>
      </w:r>
      <w:r>
        <w:rPr>
          <w:rFonts w:hint="eastAsia" w:ascii="仿宋_GB2312" w:eastAsia="仿宋_GB2312"/>
          <w:sz w:val="32"/>
        </w:rPr>
        <w:t>. 一线临时党组织发挥战斗堡垒作用机制研究</w:t>
      </w:r>
    </w:p>
    <w:p w14:paraId="3949547E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9</w:t>
      </w:r>
      <w:r>
        <w:rPr>
          <w:rFonts w:hint="eastAsia" w:ascii="仿宋_GB2312" w:eastAsia="仿宋_GB2312"/>
          <w:sz w:val="32"/>
        </w:rPr>
        <w:t>.高校发挥新型举国体制优势，加强有组织科研攻关研究</w:t>
      </w:r>
    </w:p>
    <w:p w14:paraId="2E312709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0</w:t>
      </w:r>
      <w:r>
        <w:rPr>
          <w:rFonts w:hint="eastAsia" w:ascii="仿宋_GB2312" w:eastAsia="仿宋_GB2312"/>
          <w:sz w:val="32"/>
        </w:rPr>
        <w:t>.高校加强新型科研机构党建工作的实践与探索</w:t>
      </w:r>
    </w:p>
    <w:p w14:paraId="6102D473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1.</w:t>
      </w:r>
      <w:r>
        <w:rPr>
          <w:rFonts w:hint="eastAsia" w:ascii="仿宋_GB2312" w:eastAsia="仿宋_GB2312"/>
          <w:sz w:val="32"/>
        </w:rPr>
        <w:t>公立医院实行党委领导下的院长负责制研究</w:t>
      </w:r>
    </w:p>
    <w:p w14:paraId="3248E94E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12.中小学校实行党委领导下的校长负责制研究</w:t>
      </w:r>
    </w:p>
    <w:p w14:paraId="0BC5BAA4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.加强新时期统战/离退休/群团党建工作研究</w:t>
      </w:r>
    </w:p>
    <w:p w14:paraId="69D1B7D7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4</w:t>
      </w:r>
      <w:r>
        <w:rPr>
          <w:rFonts w:hint="eastAsia" w:ascii="仿宋_GB2312" w:eastAsia="仿宋_GB2312"/>
          <w:sz w:val="32"/>
        </w:rPr>
        <w:t>.高校党委教师工作部职责清单研究</w:t>
      </w:r>
    </w:p>
    <w:p w14:paraId="7F1B916E">
      <w:pPr>
        <w:spacing w:line="560" w:lineRule="exact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</w:t>
      </w:r>
      <w:r>
        <w:rPr>
          <w:rFonts w:ascii="仿宋_GB2312" w:eastAsia="仿宋_GB2312"/>
          <w:sz w:val="32"/>
        </w:rPr>
        <w:t>5</w:t>
      </w:r>
      <w:r>
        <w:rPr>
          <w:rFonts w:hint="eastAsia" w:ascii="仿宋_GB2312" w:eastAsia="仿宋_GB2312"/>
          <w:sz w:val="32"/>
        </w:rPr>
        <w:t>.高校各级党组织加强教师思想政治工作研究</w:t>
      </w:r>
    </w:p>
    <w:p w14:paraId="3A83EF99">
      <w:pPr>
        <w:spacing w:line="560" w:lineRule="exact"/>
        <w:ind w:firstLine="640"/>
        <w:rPr>
          <w:rFonts w:ascii="仿宋_GB2312" w:eastAsia="仿宋_GB2312"/>
          <w:sz w:val="32"/>
        </w:rPr>
      </w:pPr>
    </w:p>
    <w:p w14:paraId="56E58D22">
      <w:pPr>
        <w:spacing w:line="560" w:lineRule="exact"/>
        <w:ind w:firstLine="643"/>
        <w:rPr>
          <w:rFonts w:ascii="仿宋_GB2312" w:eastAsia="仿宋_GB2312"/>
          <w:b/>
          <w:sz w:val="32"/>
        </w:rPr>
      </w:pPr>
      <w:r>
        <w:rPr>
          <w:rFonts w:hint="eastAsia" w:ascii="仿宋_GB2312" w:eastAsia="仿宋_GB2312"/>
          <w:b/>
          <w:sz w:val="32"/>
        </w:rPr>
        <w:t>四、其他</w:t>
      </w:r>
    </w:p>
    <w:p w14:paraId="003DE601">
      <w:r>
        <w:rPr>
          <w:rFonts w:hint="eastAsia" w:ascii="仿宋_GB2312" w:eastAsia="仿宋_GB2312"/>
          <w:sz w:val="32"/>
        </w:rPr>
        <w:t>可以围绕其它高校党建工作的理论和实践问题自主选题开展研究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iZWNkYjI4YzFlYWUwNGRkMDQ4Mjc5NDBiNjU2ODcifQ=="/>
  </w:docVars>
  <w:rsids>
    <w:rsidRoot w:val="34ED76C9"/>
    <w:rsid w:val="34E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2024-10-18T02:23:00Z</dcterms:created>
  <dc:creator>wangyayu</dc:creator>
  <cp:lastModifiedBy>wangyayu</cp:lastModifiedBy>
  <dcterms:modified xsi:type="dcterms:W3CDTF">2024-10-18T02:24:32Z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8F86396E4B534D0389D8DC0F72D1E23C_11</vt:lpwstr>
  </property>
</Properties>
</file>